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D4BEB0" w14:textId="77777777" w:rsidR="000D7795" w:rsidRPr="00523289" w:rsidRDefault="00523289" w:rsidP="000D779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Pr="00523289">
        <w:rPr>
          <w:rFonts w:ascii="Times New Roman" w:eastAsia="Times New Roman" w:hAnsi="Times New Roman" w:cs="Times New Roman"/>
          <w:b/>
          <w:sz w:val="24"/>
          <w:szCs w:val="24"/>
        </w:rPr>
        <w:t>2020 Legislation Impacting RSEA with Recommended Positions and Final Outcomes</w:t>
      </w:r>
      <w:r>
        <w:rPr>
          <w:rFonts w:ascii="Times New Roman" w:eastAsia="Times New Roman" w:hAnsi="Times New Roman" w:cs="Times New Roman"/>
          <w:b/>
          <w:sz w:val="24"/>
          <w:szCs w:val="24"/>
        </w:rPr>
        <w:t>:</w:t>
      </w: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39AAE01A"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3A43583"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DA5B8AE"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77622F9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6B6406B5"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0CC95635"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4E7DD892"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2FCDD56"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9C3FAEA"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4FA613CC"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4CEA32A7"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31525EDD"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6C458295"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400E1163"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HB 26 – Ivey</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76BDD947"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Oppose</w:t>
            </w:r>
            <w:r w:rsidR="00821398">
              <w:rPr>
                <w:rFonts w:ascii="inherit" w:eastAsia="Times New Roman" w:hAnsi="inherit" w:cs="Helvetica"/>
                <w:b/>
                <w:bCs/>
                <w:color w:val="102E5B"/>
                <w:sz w:val="20"/>
                <w:szCs w:val="20"/>
                <w:bdr w:val="none" w:sz="0" w:space="0" w:color="auto" w:frame="1"/>
              </w:rPr>
              <w:t xml:space="preserve">           Outcome: Did Not Pass</w:t>
            </w:r>
          </w:p>
        </w:tc>
      </w:tr>
      <w:tr w:rsidR="000D7795" w:rsidRPr="000D7795" w14:paraId="7CAE344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41AF8FD4"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Systems Impacted: State Systems</w:t>
            </w:r>
            <w:r w:rsidRPr="000D7795">
              <w:rPr>
                <w:rFonts w:ascii="inherit" w:eastAsia="Times New Roman" w:hAnsi="inherit" w:cs="Helvetica"/>
                <w:color w:val="424242"/>
                <w:sz w:val="20"/>
                <w:szCs w:val="20"/>
              </w:rPr>
              <w:br/>
              <w:t>(Constitutional Amendment) – Modifies existing constitutional guarantees to provide that only benefits annuitized by a state retirement system will be guaranteed by the State and that the accrued benefits of members that are annuitized and calculated based on accrual rate and average compensation shall not be diminished or impaired. Current constitutional language provides that the “state shall guarantee benefits payable to a member of a state retirement system or retiree or to his lawful beneficiary upon his death.” And, that “accrued benefits . . . shall not be diminished or impaired.”</w:t>
            </w:r>
          </w:p>
          <w:p w14:paraId="072DA20B"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tc>
      </w:tr>
    </w:tbl>
    <w:p w14:paraId="42191935"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3C11AE6F"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7E8D8C0"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HB 31 – Ivey</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1AD01711"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Oppose</w:t>
            </w:r>
            <w:r w:rsidR="00821398">
              <w:rPr>
                <w:rFonts w:ascii="inherit" w:eastAsia="Times New Roman" w:hAnsi="inherit" w:cs="Helvetica"/>
                <w:b/>
                <w:bCs/>
                <w:color w:val="102E5B"/>
                <w:sz w:val="20"/>
                <w:szCs w:val="20"/>
                <w:bdr w:val="none" w:sz="0" w:space="0" w:color="auto" w:frame="1"/>
              </w:rPr>
              <w:t xml:space="preserve">           Outcome: Did Not Pass</w:t>
            </w:r>
          </w:p>
        </w:tc>
      </w:tr>
      <w:tr w:rsidR="000D7795" w:rsidRPr="000D7795" w14:paraId="2FC23A48"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0D5DA834"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Systems Impacted: LASERS</w:t>
            </w:r>
            <w:r w:rsidRPr="000D7795">
              <w:rPr>
                <w:rFonts w:ascii="inherit" w:eastAsia="Times New Roman" w:hAnsi="inherit" w:cs="Helvetica"/>
                <w:color w:val="424242"/>
                <w:sz w:val="20"/>
                <w:szCs w:val="20"/>
              </w:rPr>
              <w:br/>
              <w:t>Creates a new optional Hybrid Plan for LASERS members hired on or after July 1, 2021. The Hybrid Plan would have a defined benefit (DB) and a defined contribution (DC) component. For LASERS members, the following are elements of the plan:</w:t>
            </w:r>
          </w:p>
          <w:p w14:paraId="5D0A7821"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75AF6E64"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662ADB73"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1531C4FD" w14:textId="77777777" w:rsidR="000A2822" w:rsidRPr="000D7795" w:rsidRDefault="000A2822" w:rsidP="000A2822">
            <w:pPr>
              <w:spacing w:after="0" w:line="240" w:lineRule="auto"/>
              <w:rPr>
                <w:rFonts w:ascii="inherit" w:eastAsia="Times New Roman" w:hAnsi="inherit" w:cs="Helvetica"/>
                <w:color w:val="424242"/>
                <w:sz w:val="20"/>
                <w:szCs w:val="20"/>
              </w:rPr>
            </w:pPr>
          </w:p>
          <w:p w14:paraId="315EDB34" w14:textId="77777777" w:rsidR="000D7795" w:rsidRPr="000D7795" w:rsidRDefault="000D7795" w:rsidP="000A2822">
            <w:pPr>
              <w:spacing w:after="0" w:line="240" w:lineRule="auto"/>
              <w:textAlignment w:val="baseline"/>
              <w:rPr>
                <w:rFonts w:ascii="inherit" w:eastAsia="Times New Roman" w:hAnsi="inherit" w:cs="Helvetica"/>
                <w:color w:val="424242"/>
                <w:sz w:val="20"/>
                <w:szCs w:val="20"/>
              </w:rPr>
            </w:pPr>
          </w:p>
          <w:p w14:paraId="1F0C23B3" w14:textId="77777777" w:rsidR="000D7795" w:rsidRPr="000D7795" w:rsidRDefault="000D7795" w:rsidP="0085055E">
            <w:pPr>
              <w:spacing w:before="150" w:after="450" w:line="240" w:lineRule="auto"/>
              <w:rPr>
                <w:rFonts w:ascii="inherit" w:eastAsia="Times New Roman" w:hAnsi="inherit" w:cs="Helvetica"/>
                <w:color w:val="424242"/>
                <w:sz w:val="20"/>
                <w:szCs w:val="20"/>
              </w:rPr>
            </w:pPr>
          </w:p>
        </w:tc>
      </w:tr>
    </w:tbl>
    <w:p w14:paraId="4942B519"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30433F26"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1F2A4ADD"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HB 33 – Ivey</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3486BE67"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Oppose</w:t>
            </w:r>
            <w:r w:rsidR="00821398">
              <w:rPr>
                <w:rFonts w:ascii="inherit" w:eastAsia="Times New Roman" w:hAnsi="inherit" w:cs="Helvetica"/>
                <w:b/>
                <w:bCs/>
                <w:color w:val="102E5B"/>
                <w:sz w:val="20"/>
                <w:szCs w:val="20"/>
                <w:bdr w:val="none" w:sz="0" w:space="0" w:color="auto" w:frame="1"/>
              </w:rPr>
              <w:t xml:space="preserve">           Outcome: Did Not Pass</w:t>
            </w:r>
          </w:p>
        </w:tc>
      </w:tr>
      <w:tr w:rsidR="000D7795" w:rsidRPr="000D7795" w14:paraId="775F3F2D"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1EDA6475" w14:textId="77777777" w:rsidR="0085055E" w:rsidRPr="000D7795" w:rsidRDefault="0085055E" w:rsidP="0085055E">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Systems Impacted: LASERS and Teachers</w:t>
            </w:r>
            <w:r>
              <w:rPr>
                <w:rFonts w:ascii="inherit" w:eastAsia="Times New Roman" w:hAnsi="inherit" w:cs="Helvetica"/>
                <w:b/>
                <w:bCs/>
                <w:color w:val="102E5B"/>
                <w:sz w:val="20"/>
                <w:szCs w:val="20"/>
                <w:bdr w:val="none" w:sz="0" w:space="0" w:color="auto" w:frame="1"/>
              </w:rPr>
              <w:t>’ Retirement System of LA (TRSL)</w:t>
            </w:r>
            <w:r w:rsidRPr="000D7795">
              <w:rPr>
                <w:rFonts w:ascii="inherit" w:eastAsia="Times New Roman" w:hAnsi="inherit" w:cs="Helvetica"/>
                <w:color w:val="424242"/>
                <w:sz w:val="20"/>
                <w:szCs w:val="20"/>
              </w:rPr>
              <w:br/>
              <w:t>Creates a new optional Hybrid Plan for employees of a public postsecondary education management board (higher education) hired on or after July 1, 2021. The Hybrid Plan would have a defined benefit (DB) and a defined contribution (DC) com</w:t>
            </w:r>
            <w:r>
              <w:rPr>
                <w:rFonts w:ascii="inherit" w:eastAsia="Times New Roman" w:hAnsi="inherit" w:cs="Helvetica"/>
                <w:color w:val="424242"/>
                <w:sz w:val="20"/>
                <w:szCs w:val="20"/>
              </w:rPr>
              <w:t xml:space="preserve">ponent. </w:t>
            </w:r>
          </w:p>
          <w:p w14:paraId="3B4C9334"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p w14:paraId="03B7FC4C"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4456B13F"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4CDA9C39"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bl>
            <w:tblPr>
              <w:tblW w:w="5000" w:type="pct"/>
              <w:shd w:val="clear" w:color="auto" w:fill="FAF9F6"/>
              <w:tblCellMar>
                <w:left w:w="0" w:type="dxa"/>
                <w:right w:w="0" w:type="dxa"/>
              </w:tblCellMar>
              <w:tblLook w:val="04A0" w:firstRow="1" w:lastRow="0" w:firstColumn="1" w:lastColumn="0" w:noHBand="0" w:noVBand="1"/>
            </w:tblPr>
            <w:tblGrid>
              <w:gridCol w:w="3587"/>
              <w:gridCol w:w="5381"/>
            </w:tblGrid>
            <w:tr w:rsidR="0085055E" w:rsidRPr="000D7795" w14:paraId="292C4E7A" w14:textId="77777777" w:rsidTr="00F64650">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79A8047B" w14:textId="77777777" w:rsidR="0085055E" w:rsidRPr="000D7795" w:rsidRDefault="0085055E" w:rsidP="0085055E">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HB 325 – Echols</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3DC0D15A" w14:textId="77777777" w:rsidR="0085055E" w:rsidRPr="000D7795" w:rsidRDefault="0085055E" w:rsidP="00821398">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Pr="000D7795">
                    <w:rPr>
                      <w:rFonts w:ascii="inherit" w:eastAsia="Times New Roman" w:hAnsi="inherit" w:cs="Helvetica"/>
                      <w:b/>
                      <w:bCs/>
                      <w:color w:val="102E5B"/>
                      <w:sz w:val="20"/>
                      <w:szCs w:val="20"/>
                      <w:bdr w:val="none" w:sz="0" w:space="0" w:color="auto" w:frame="1"/>
                    </w:rPr>
                    <w:t>Position Taken:  Oppose</w:t>
                  </w:r>
                  <w:r w:rsidR="00821398">
                    <w:rPr>
                      <w:rFonts w:ascii="inherit" w:eastAsia="Times New Roman" w:hAnsi="inherit" w:cs="Helvetica"/>
                      <w:b/>
                      <w:bCs/>
                      <w:color w:val="102E5B"/>
                      <w:sz w:val="20"/>
                      <w:szCs w:val="20"/>
                      <w:bdr w:val="none" w:sz="0" w:space="0" w:color="auto" w:frame="1"/>
                    </w:rPr>
                    <w:t xml:space="preserve">      Outcome: Did Not Pass</w:t>
                  </w:r>
                </w:p>
              </w:tc>
            </w:tr>
          </w:tbl>
          <w:p w14:paraId="23CB5D90"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p w14:paraId="4BD11C7A" w14:textId="77777777" w:rsidR="0085055E" w:rsidRPr="000D7795" w:rsidRDefault="0085055E" w:rsidP="0085055E">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w:t>
            </w:r>
            <w:r>
              <w:rPr>
                <w:rFonts w:ascii="inherit" w:eastAsia="Times New Roman" w:hAnsi="inherit" w:cs="Helvetica"/>
                <w:b/>
                <w:bCs/>
                <w:color w:val="102E5B"/>
                <w:sz w:val="20"/>
                <w:szCs w:val="20"/>
                <w:bdr w:val="none" w:sz="0" w:space="0" w:color="auto" w:frame="1"/>
              </w:rPr>
              <w:t>ms Impacted: Members of the Office of Group Benefits (OGB)</w:t>
            </w:r>
            <w:r>
              <w:rPr>
                <w:rFonts w:ascii="inherit" w:eastAsia="Times New Roman" w:hAnsi="inherit" w:cs="Helvetica"/>
                <w:color w:val="424242"/>
                <w:sz w:val="20"/>
                <w:szCs w:val="20"/>
              </w:rPr>
              <w:br/>
              <w:t>Proposed law restricts continued coverage by retirees who have elected to enroll in Medicare Parts A &amp; B to participation in a Medicare Advantage Plan. The retiree may not continue coverage under any policy provided by OGB except for coverage under a Medicare Advantage Plan.</w:t>
            </w:r>
          </w:p>
          <w:p w14:paraId="303E52E2"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p w14:paraId="61FE646B" w14:textId="77777777" w:rsidR="000D7795" w:rsidRPr="0085055E"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1C07872D"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71F3770D"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7D99D7D" w14:textId="77777777" w:rsidR="0085055E" w:rsidRDefault="0085055E" w:rsidP="000D7795">
            <w:pPr>
              <w:spacing w:after="0" w:line="240" w:lineRule="auto"/>
              <w:rPr>
                <w:rFonts w:ascii="inherit" w:eastAsia="Times New Roman" w:hAnsi="inherit" w:cs="Helvetica"/>
                <w:b/>
                <w:bCs/>
                <w:color w:val="102E5B"/>
                <w:sz w:val="20"/>
                <w:szCs w:val="20"/>
                <w:bdr w:val="none" w:sz="0" w:space="0" w:color="auto" w:frame="1"/>
              </w:rPr>
            </w:pPr>
          </w:p>
          <w:p w14:paraId="227BC3F1"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 xml:space="preserve">HB 307 – </w:t>
            </w:r>
            <w:proofErr w:type="spellStart"/>
            <w:r w:rsidRPr="000D7795">
              <w:rPr>
                <w:rFonts w:ascii="inherit" w:eastAsia="Times New Roman" w:hAnsi="inherit" w:cs="Helvetica"/>
                <w:b/>
                <w:bCs/>
                <w:color w:val="102E5B"/>
                <w:sz w:val="20"/>
                <w:szCs w:val="20"/>
                <w:bdr w:val="none" w:sz="0" w:space="0" w:color="auto" w:frame="1"/>
              </w:rPr>
              <w:t>Zeringue</w:t>
            </w:r>
            <w:proofErr w:type="spellEnd"/>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118ADE0" w14:textId="77777777" w:rsidR="0085055E" w:rsidRDefault="0085055E" w:rsidP="000D7795">
            <w:pPr>
              <w:spacing w:after="0" w:line="240" w:lineRule="auto"/>
              <w:rPr>
                <w:rFonts w:ascii="inherit" w:eastAsia="Times New Roman" w:hAnsi="inherit" w:cs="Helvetica"/>
                <w:b/>
                <w:bCs/>
                <w:color w:val="102E5B"/>
                <w:sz w:val="20"/>
                <w:szCs w:val="20"/>
                <w:bdr w:val="none" w:sz="0" w:space="0" w:color="auto" w:frame="1"/>
              </w:rPr>
            </w:pPr>
          </w:p>
          <w:p w14:paraId="2AD31C21" w14:textId="77777777" w:rsidR="0085055E" w:rsidRDefault="0085055E" w:rsidP="000D7795">
            <w:pPr>
              <w:spacing w:after="0" w:line="240" w:lineRule="auto"/>
              <w:rPr>
                <w:rFonts w:ascii="inherit" w:eastAsia="Times New Roman" w:hAnsi="inherit" w:cs="Helvetica"/>
                <w:b/>
                <w:bCs/>
                <w:color w:val="102E5B"/>
                <w:sz w:val="20"/>
                <w:szCs w:val="20"/>
                <w:bdr w:val="none" w:sz="0" w:space="0" w:color="auto" w:frame="1"/>
              </w:rPr>
            </w:pPr>
          </w:p>
          <w:p w14:paraId="7FEAE8D7"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Support</w:t>
            </w:r>
            <w:r w:rsidR="00821398">
              <w:rPr>
                <w:rFonts w:ascii="inherit" w:eastAsia="Times New Roman" w:hAnsi="inherit" w:cs="Helvetica"/>
                <w:b/>
                <w:bCs/>
                <w:color w:val="102E5B"/>
                <w:sz w:val="20"/>
                <w:szCs w:val="20"/>
                <w:bdr w:val="none" w:sz="0" w:space="0" w:color="auto" w:frame="1"/>
              </w:rPr>
              <w:t xml:space="preserve">         </w:t>
            </w:r>
            <w:r>
              <w:rPr>
                <w:rFonts w:ascii="inherit" w:eastAsia="Times New Roman" w:hAnsi="inherit" w:cs="Helvetica"/>
                <w:b/>
                <w:bCs/>
                <w:color w:val="102E5B"/>
                <w:sz w:val="20"/>
                <w:szCs w:val="20"/>
                <w:bdr w:val="none" w:sz="0" w:space="0" w:color="auto" w:frame="1"/>
              </w:rPr>
              <w:t>Outcome: Passed</w:t>
            </w:r>
          </w:p>
        </w:tc>
      </w:tr>
      <w:tr w:rsidR="000D7795" w:rsidRPr="000D7795" w14:paraId="211ED8E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242B2862" w14:textId="5A99BDD4"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lastRenderedPageBreak/>
              <w:t>Systems Impacted: LASERS and TRSL</w:t>
            </w:r>
            <w:r w:rsidRPr="000D7795">
              <w:rPr>
                <w:rFonts w:ascii="inherit" w:eastAsia="Times New Roman" w:hAnsi="inherit" w:cs="Helvetica"/>
                <w:color w:val="424242"/>
                <w:sz w:val="20"/>
                <w:szCs w:val="20"/>
              </w:rPr>
              <w:br/>
              <w:t>Supplemental appropriations – appropriates $16,661,555 of surplus funds to LAS</w:t>
            </w:r>
            <w:r w:rsidR="0085055E">
              <w:rPr>
                <w:rFonts w:ascii="inherit" w:eastAsia="Times New Roman" w:hAnsi="inherit" w:cs="Helvetica"/>
                <w:color w:val="424242"/>
                <w:sz w:val="20"/>
                <w:szCs w:val="20"/>
              </w:rPr>
              <w:t xml:space="preserve">ERS to be applied to the </w:t>
            </w:r>
            <w:r w:rsidRPr="000D7795">
              <w:rPr>
                <w:rFonts w:ascii="inherit" w:eastAsia="Times New Roman" w:hAnsi="inherit" w:cs="Helvetica"/>
                <w:color w:val="424242"/>
                <w:sz w:val="20"/>
                <w:szCs w:val="20"/>
              </w:rPr>
              <w:t>Unfunded A</w:t>
            </w:r>
            <w:r w:rsidR="0085055E">
              <w:rPr>
                <w:rFonts w:ascii="inherit" w:eastAsia="Times New Roman" w:hAnsi="inherit" w:cs="Helvetica"/>
                <w:color w:val="424242"/>
                <w:sz w:val="20"/>
                <w:szCs w:val="20"/>
              </w:rPr>
              <w:t>ccrued Liability (UAL).</w:t>
            </w:r>
          </w:p>
          <w:p w14:paraId="26B8F86B"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tc>
      </w:tr>
    </w:tbl>
    <w:p w14:paraId="3774841E"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35E2CBDE"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BFD3716"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C3705B6"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068CDE5D"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58B3D8B1"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653B4404"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40ED13B7"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DAD2A11"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HR 21 – Harris</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7339521"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RSEA Position Taken: Support           Outcome: Passed</w:t>
            </w:r>
          </w:p>
        </w:tc>
      </w:tr>
      <w:tr w:rsidR="000D7795" w:rsidRPr="000D7795" w14:paraId="064614F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621A2F91" w14:textId="6C7852EB" w:rsidR="000D7795" w:rsidRPr="000D7795" w:rsidRDefault="000D7795" w:rsidP="0085055E">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 xml:space="preserve">Systems Impacted: </w:t>
            </w:r>
            <w:r w:rsidR="00967F04">
              <w:rPr>
                <w:rFonts w:ascii="inherit" w:eastAsia="Times New Roman" w:hAnsi="inherit" w:cs="Helvetica"/>
                <w:b/>
                <w:bCs/>
                <w:color w:val="102E5B"/>
                <w:sz w:val="20"/>
                <w:szCs w:val="20"/>
                <w:bdr w:val="none" w:sz="0" w:space="0" w:color="auto" w:frame="1"/>
              </w:rPr>
              <w:t xml:space="preserve">All </w:t>
            </w:r>
            <w:r w:rsidR="00E473C4">
              <w:rPr>
                <w:rFonts w:ascii="inherit" w:eastAsia="Times New Roman" w:hAnsi="inherit" w:cs="Helvetica"/>
                <w:b/>
                <w:bCs/>
                <w:color w:val="102E5B"/>
                <w:sz w:val="20"/>
                <w:szCs w:val="20"/>
                <w:bdr w:val="none" w:sz="0" w:space="0" w:color="auto" w:frame="1"/>
              </w:rPr>
              <w:t>F</w:t>
            </w:r>
            <w:r w:rsidR="00967F04">
              <w:rPr>
                <w:rFonts w:ascii="inherit" w:eastAsia="Times New Roman" w:hAnsi="inherit" w:cs="Helvetica"/>
                <w:b/>
                <w:bCs/>
                <w:color w:val="102E5B"/>
                <w:sz w:val="20"/>
                <w:szCs w:val="20"/>
                <w:bdr w:val="none" w:sz="0" w:space="0" w:color="auto" w:frame="1"/>
              </w:rPr>
              <w:t xml:space="preserve">our </w:t>
            </w:r>
            <w:r w:rsidR="00E473C4">
              <w:rPr>
                <w:rFonts w:ascii="inherit" w:eastAsia="Times New Roman" w:hAnsi="inherit" w:cs="Helvetica"/>
                <w:b/>
                <w:bCs/>
                <w:color w:val="102E5B"/>
                <w:sz w:val="20"/>
                <w:szCs w:val="20"/>
                <w:bdr w:val="none" w:sz="0" w:space="0" w:color="auto" w:frame="1"/>
              </w:rPr>
              <w:t>(</w:t>
            </w:r>
            <w:r w:rsidR="00967F04">
              <w:rPr>
                <w:rFonts w:ascii="inherit" w:eastAsia="Times New Roman" w:hAnsi="inherit" w:cs="Helvetica"/>
                <w:b/>
                <w:bCs/>
                <w:color w:val="102E5B"/>
                <w:sz w:val="20"/>
                <w:szCs w:val="20"/>
                <w:bdr w:val="none" w:sz="0" w:space="0" w:color="auto" w:frame="1"/>
              </w:rPr>
              <w:t>4</w:t>
            </w:r>
            <w:r w:rsidR="00E473C4">
              <w:rPr>
                <w:rFonts w:ascii="inherit" w:eastAsia="Times New Roman" w:hAnsi="inherit" w:cs="Helvetica"/>
                <w:b/>
                <w:bCs/>
                <w:color w:val="102E5B"/>
                <w:sz w:val="20"/>
                <w:szCs w:val="20"/>
                <w:bdr w:val="none" w:sz="0" w:space="0" w:color="auto" w:frame="1"/>
              </w:rPr>
              <w:t xml:space="preserve">) </w:t>
            </w:r>
            <w:r w:rsidRPr="000D7795">
              <w:rPr>
                <w:rFonts w:ascii="inherit" w:eastAsia="Times New Roman" w:hAnsi="inherit" w:cs="Helvetica"/>
                <w:b/>
                <w:bCs/>
                <w:color w:val="102E5B"/>
                <w:sz w:val="20"/>
                <w:szCs w:val="20"/>
                <w:bdr w:val="none" w:sz="0" w:space="0" w:color="auto" w:frame="1"/>
              </w:rPr>
              <w:t xml:space="preserve">State </w:t>
            </w:r>
            <w:r w:rsidR="00E473C4">
              <w:rPr>
                <w:rFonts w:ascii="inherit" w:eastAsia="Times New Roman" w:hAnsi="inherit" w:cs="Helvetica"/>
                <w:b/>
                <w:bCs/>
                <w:color w:val="102E5B"/>
                <w:sz w:val="20"/>
                <w:szCs w:val="20"/>
                <w:bdr w:val="none" w:sz="0" w:space="0" w:color="auto" w:frame="1"/>
              </w:rPr>
              <w:t xml:space="preserve">Retirement </w:t>
            </w:r>
            <w:r w:rsidRPr="000D7795">
              <w:rPr>
                <w:rFonts w:ascii="inherit" w:eastAsia="Times New Roman" w:hAnsi="inherit" w:cs="Helvetica"/>
                <w:b/>
                <w:bCs/>
                <w:color w:val="102E5B"/>
                <w:sz w:val="20"/>
                <w:szCs w:val="20"/>
                <w:bdr w:val="none" w:sz="0" w:space="0" w:color="auto" w:frame="1"/>
              </w:rPr>
              <w:t>Systems</w:t>
            </w:r>
            <w:r w:rsidRPr="000D7795">
              <w:rPr>
                <w:rFonts w:ascii="inherit" w:eastAsia="Times New Roman" w:hAnsi="inherit" w:cs="Helvetica"/>
                <w:color w:val="424242"/>
                <w:sz w:val="20"/>
                <w:szCs w:val="20"/>
              </w:rPr>
              <w:br/>
              <w:t>To urge and request the state retirement systems to report to the legislature on alternative methods for providing permanent</w:t>
            </w:r>
            <w:r w:rsidR="0085055E">
              <w:rPr>
                <w:rFonts w:ascii="inherit" w:eastAsia="Times New Roman" w:hAnsi="inherit" w:cs="Helvetica"/>
                <w:color w:val="424242"/>
                <w:sz w:val="20"/>
                <w:szCs w:val="20"/>
              </w:rPr>
              <w:t xml:space="preserve"> benefit increases to retirees.</w:t>
            </w:r>
          </w:p>
          <w:p w14:paraId="219FB095"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499F9449"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553C99E3"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A0889B7"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HCR 9 – Johnson, Mike</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497F91E"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Support</w:t>
            </w:r>
            <w:r>
              <w:rPr>
                <w:rFonts w:ascii="inherit" w:eastAsia="Times New Roman" w:hAnsi="inherit" w:cs="Helvetica"/>
                <w:b/>
                <w:bCs/>
                <w:color w:val="102E5B"/>
                <w:sz w:val="20"/>
                <w:szCs w:val="20"/>
                <w:bdr w:val="none" w:sz="0" w:space="0" w:color="auto" w:frame="1"/>
              </w:rPr>
              <w:t xml:space="preserve">           Outcome: Passed</w:t>
            </w:r>
          </w:p>
        </w:tc>
      </w:tr>
      <w:tr w:rsidR="000D7795" w:rsidRPr="000D7795" w14:paraId="111925A8"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10E876D4" w14:textId="77777777" w:rsidR="000D7795" w:rsidRPr="000D7795" w:rsidRDefault="00113590" w:rsidP="0085055E">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Systems Impacted: All Four (4) State Retirement Systems</w:t>
            </w:r>
            <w:r w:rsidR="000D7795" w:rsidRPr="000D7795">
              <w:rPr>
                <w:rFonts w:ascii="inherit" w:eastAsia="Times New Roman" w:hAnsi="inherit" w:cs="Helvetica"/>
                <w:color w:val="424242"/>
                <w:sz w:val="20"/>
                <w:szCs w:val="20"/>
              </w:rPr>
              <w:br/>
              <w:t>Memorializes congress to support the Social Security Fairness Act, and to take such actions as are necessary to review and consider eliminat</w:t>
            </w:r>
            <w:r w:rsidR="0085055E">
              <w:rPr>
                <w:rFonts w:ascii="inherit" w:eastAsia="Times New Roman" w:hAnsi="inherit" w:cs="Helvetica"/>
                <w:color w:val="424242"/>
                <w:sz w:val="20"/>
                <w:szCs w:val="20"/>
              </w:rPr>
              <w:t>ing or reducing the WEP and GPO.</w:t>
            </w:r>
          </w:p>
          <w:p w14:paraId="412362EE"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05971BFB"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0CC65DB9"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65777430"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310644D2"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88AF21F"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77571588"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32B148FA" w14:textId="77777777" w:rsidR="000D7795" w:rsidRPr="000D7795" w:rsidRDefault="000D7795" w:rsidP="0085055E">
            <w:pPr>
              <w:spacing w:after="0" w:line="240" w:lineRule="auto"/>
              <w:rPr>
                <w:rFonts w:ascii="inherit" w:eastAsia="Times New Roman" w:hAnsi="inherit" w:cs="Helvetica"/>
                <w:color w:val="424242"/>
                <w:sz w:val="20"/>
                <w:szCs w:val="20"/>
              </w:rPr>
            </w:pPr>
          </w:p>
          <w:p w14:paraId="56497C1B"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5C2AF71E"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62E2083A"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211D7BA3"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146282CC"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SB 10 – Peacock</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2408AE7"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Support</w:t>
            </w:r>
            <w:r w:rsidR="00821398">
              <w:rPr>
                <w:rFonts w:ascii="inherit" w:eastAsia="Times New Roman" w:hAnsi="inherit" w:cs="Helvetica"/>
                <w:b/>
                <w:bCs/>
                <w:color w:val="102E5B"/>
                <w:sz w:val="20"/>
                <w:szCs w:val="20"/>
                <w:bdr w:val="none" w:sz="0" w:space="0" w:color="auto" w:frame="1"/>
              </w:rPr>
              <w:t xml:space="preserve">          Outcome: Did Not Pass</w:t>
            </w:r>
          </w:p>
        </w:tc>
      </w:tr>
      <w:tr w:rsidR="000D7795" w:rsidRPr="000D7795" w14:paraId="40F0DAE1"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031CED24"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Systems Impacted: LASERS</w:t>
            </w:r>
            <w:r w:rsidRPr="000D7795">
              <w:rPr>
                <w:rFonts w:ascii="inherit" w:eastAsia="Times New Roman" w:hAnsi="inherit" w:cs="Helvetica"/>
                <w:color w:val="424242"/>
                <w:sz w:val="20"/>
                <w:szCs w:val="20"/>
              </w:rPr>
              <w:br/>
              <w:t>Allows LASERS members who are eligible for regular retirement to apply for disability benefits.  Allows members who were ineligible to apply for disability because they were eligible for regular retirement on or after January 1, 2013, and on or before June 30, 2020, to apply for disability benefits.  Any disability benefits granted shall be paid prospectively only.</w:t>
            </w:r>
          </w:p>
          <w:p w14:paraId="07C23827"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tc>
      </w:tr>
    </w:tbl>
    <w:p w14:paraId="7309C8BC"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42F6399E"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966D180"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SB 18 – Peacock</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5880096B"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RSEA Position</w:t>
            </w:r>
            <w:r w:rsidR="00821398">
              <w:rPr>
                <w:rFonts w:ascii="inherit" w:eastAsia="Times New Roman" w:hAnsi="inherit" w:cs="Helvetica"/>
                <w:b/>
                <w:bCs/>
                <w:color w:val="102E5B"/>
                <w:sz w:val="20"/>
                <w:szCs w:val="20"/>
                <w:bdr w:val="none" w:sz="0" w:space="0" w:color="auto" w:frame="1"/>
              </w:rPr>
              <w:t xml:space="preserve"> Taken:  Oppose          Outcome: Did Not Pass</w:t>
            </w:r>
          </w:p>
        </w:tc>
      </w:tr>
      <w:tr w:rsidR="000D7795" w:rsidRPr="000D7795" w14:paraId="46F1F4A4"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7B0D43E0" w14:textId="77777777" w:rsidR="000D7795" w:rsidRPr="000D7795" w:rsidRDefault="000D7795" w:rsidP="0085055E">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Systems Impacted: LASERS, TRSL and LA School Employees’ Retirement System (LSERS)</w:t>
            </w:r>
            <w:r w:rsidRPr="000D7795">
              <w:rPr>
                <w:rFonts w:ascii="inherit" w:eastAsia="Times New Roman" w:hAnsi="inherit" w:cs="Helvetica"/>
                <w:color w:val="424242"/>
                <w:sz w:val="20"/>
                <w:szCs w:val="20"/>
              </w:rPr>
              <w:br/>
              <w:t>Changes retirement eligibility for new hires on or after July 1, 20</w:t>
            </w:r>
            <w:r w:rsidR="0085055E">
              <w:rPr>
                <w:rFonts w:ascii="inherit" w:eastAsia="Times New Roman" w:hAnsi="inherit" w:cs="Helvetica"/>
                <w:color w:val="424242"/>
                <w:sz w:val="20"/>
                <w:szCs w:val="20"/>
              </w:rPr>
              <w:t>20, (excluding the HAZ Plan) to 5 years of service at the greater of age 67 or the age set by the Social Security Administration; 40 years of service at age 62; or 20 years of service with an actuarial reduction.</w:t>
            </w:r>
          </w:p>
        </w:tc>
      </w:tr>
    </w:tbl>
    <w:p w14:paraId="4B43129E"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480E2DEF"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72E0579"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B94D722"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535BD791"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630509F5"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0569AE2C"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20CB2588"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424B6EF4"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2EC5D7B"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359FADE5"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2C6B90D3"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49DEE95B"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1F270793"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07AB269F"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4BF55E14"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25AD8170"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375A51DE" w14:textId="77777777" w:rsidR="000D7795" w:rsidRPr="000D7795" w:rsidRDefault="000D7795" w:rsidP="0085055E">
            <w:pPr>
              <w:spacing w:after="0" w:line="240" w:lineRule="auto"/>
              <w:rPr>
                <w:rFonts w:ascii="inherit" w:eastAsia="Times New Roman" w:hAnsi="inherit" w:cs="Helvetica"/>
                <w:color w:val="424242"/>
                <w:sz w:val="20"/>
                <w:szCs w:val="20"/>
              </w:rPr>
            </w:pPr>
          </w:p>
          <w:p w14:paraId="1F0385B8"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652DB60A"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0C4B7D6F"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23346B90"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4717B356"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7347C3EE"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15AE281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2D0F2E95" w14:textId="77777777" w:rsidR="000D7795" w:rsidRPr="000D7795" w:rsidRDefault="000D7795" w:rsidP="0085055E">
            <w:pPr>
              <w:spacing w:after="0" w:line="240" w:lineRule="auto"/>
              <w:rPr>
                <w:rFonts w:ascii="inherit" w:eastAsia="Times New Roman" w:hAnsi="inherit" w:cs="Helvetica"/>
                <w:color w:val="424242"/>
                <w:sz w:val="20"/>
                <w:szCs w:val="20"/>
              </w:rPr>
            </w:pPr>
          </w:p>
          <w:p w14:paraId="3A7AD79B"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554562A2"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0132020A"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61E5BDFC" w14:textId="77777777" w:rsidR="000D7795" w:rsidRPr="000D7795" w:rsidRDefault="000D7795" w:rsidP="000D7795">
            <w:pPr>
              <w:spacing w:after="0" w:line="240" w:lineRule="auto"/>
              <w:rPr>
                <w:rFonts w:ascii="inherit" w:eastAsia="Times New Roman" w:hAnsi="inherit" w:cs="Helvetica"/>
                <w:color w:val="424242"/>
                <w:sz w:val="20"/>
                <w:szCs w:val="20"/>
              </w:rPr>
            </w:pP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45B66448" w14:textId="77777777" w:rsidR="000D7795" w:rsidRPr="000D7795" w:rsidRDefault="000D7795" w:rsidP="000D7795">
            <w:pPr>
              <w:spacing w:after="0" w:line="240" w:lineRule="auto"/>
              <w:rPr>
                <w:rFonts w:ascii="inherit" w:eastAsia="Times New Roman" w:hAnsi="inherit" w:cs="Helvetica"/>
                <w:color w:val="424242"/>
                <w:sz w:val="20"/>
                <w:szCs w:val="20"/>
              </w:rPr>
            </w:pPr>
          </w:p>
        </w:tc>
      </w:tr>
      <w:tr w:rsidR="000D7795" w:rsidRPr="000D7795" w14:paraId="6543F470"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7684F1FA" w14:textId="77777777" w:rsidR="000D7795" w:rsidRPr="000D7795" w:rsidRDefault="000D7795" w:rsidP="0085055E">
            <w:pPr>
              <w:spacing w:after="0" w:line="240" w:lineRule="auto"/>
              <w:rPr>
                <w:rFonts w:ascii="inherit" w:eastAsia="Times New Roman" w:hAnsi="inherit" w:cs="Helvetica"/>
                <w:color w:val="424242"/>
                <w:sz w:val="20"/>
                <w:szCs w:val="20"/>
              </w:rPr>
            </w:pPr>
          </w:p>
        </w:tc>
      </w:tr>
    </w:tbl>
    <w:p w14:paraId="7B05525D"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5ABF9446"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1635A649"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lastRenderedPageBreak/>
              <w:t>SR 15 – Price</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338F299"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RSEA Position Taken: Support         Outcome: Passed</w:t>
            </w:r>
          </w:p>
        </w:tc>
      </w:tr>
      <w:tr w:rsidR="000D7795" w:rsidRPr="000D7795" w14:paraId="279633D6"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02A82038" w14:textId="77777777" w:rsidR="000D7795" w:rsidRPr="000D7795" w:rsidRDefault="000D7795" w:rsidP="0085055E">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 xml:space="preserve">Systems Impacted: </w:t>
            </w:r>
            <w:r w:rsidR="00113590">
              <w:rPr>
                <w:rFonts w:ascii="inherit" w:eastAsia="Times New Roman" w:hAnsi="inherit" w:cs="Helvetica"/>
                <w:b/>
                <w:bCs/>
                <w:color w:val="102E5B"/>
                <w:sz w:val="20"/>
                <w:szCs w:val="20"/>
                <w:bdr w:val="none" w:sz="0" w:space="0" w:color="auto" w:frame="1"/>
              </w:rPr>
              <w:t xml:space="preserve">All four (4) </w:t>
            </w:r>
            <w:r w:rsidRPr="000D7795">
              <w:rPr>
                <w:rFonts w:ascii="inherit" w:eastAsia="Times New Roman" w:hAnsi="inherit" w:cs="Helvetica"/>
                <w:b/>
                <w:bCs/>
                <w:color w:val="102E5B"/>
                <w:sz w:val="20"/>
                <w:szCs w:val="20"/>
                <w:bdr w:val="none" w:sz="0" w:space="0" w:color="auto" w:frame="1"/>
              </w:rPr>
              <w:t>State Systems</w:t>
            </w:r>
            <w:r w:rsidRPr="000D7795">
              <w:rPr>
                <w:rFonts w:ascii="inherit" w:eastAsia="Times New Roman" w:hAnsi="inherit" w:cs="Helvetica"/>
                <w:color w:val="424242"/>
                <w:sz w:val="20"/>
                <w:szCs w:val="20"/>
              </w:rPr>
              <w:br/>
              <w:t>To urge and request the state retirement systems to report to the legislature on alternative methods for providing permanent</w:t>
            </w:r>
            <w:r w:rsidR="0085055E">
              <w:rPr>
                <w:rFonts w:ascii="inherit" w:eastAsia="Times New Roman" w:hAnsi="inherit" w:cs="Helvetica"/>
                <w:color w:val="424242"/>
                <w:sz w:val="20"/>
                <w:szCs w:val="20"/>
              </w:rPr>
              <w:t xml:space="preserve"> benefit increases to retirees.</w:t>
            </w:r>
          </w:p>
          <w:p w14:paraId="06E8AF35"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484F7053" w14:textId="77777777" w:rsidR="000D7795" w:rsidRPr="000D7795" w:rsidRDefault="000D7795" w:rsidP="000D7795">
      <w:pPr>
        <w:spacing w:after="0" w:line="240" w:lineRule="auto"/>
        <w:rPr>
          <w:rFonts w:ascii="Times New Roman" w:eastAsia="Times New Roman" w:hAnsi="Times New Roman" w:cs="Times New Roman"/>
          <w:vanish/>
          <w:sz w:val="24"/>
          <w:szCs w:val="24"/>
        </w:rPr>
      </w:pPr>
    </w:p>
    <w:tbl>
      <w:tblPr>
        <w:tblW w:w="5000" w:type="pct"/>
        <w:shd w:val="clear" w:color="auto" w:fill="FAF9F6"/>
        <w:tblCellMar>
          <w:left w:w="0" w:type="dxa"/>
          <w:right w:w="0" w:type="dxa"/>
        </w:tblCellMar>
        <w:tblLook w:val="04A0" w:firstRow="1" w:lastRow="0" w:firstColumn="1" w:lastColumn="0" w:noHBand="0" w:noVBand="1"/>
      </w:tblPr>
      <w:tblGrid>
        <w:gridCol w:w="3738"/>
        <w:gridCol w:w="5606"/>
      </w:tblGrid>
      <w:tr w:rsidR="000D7795" w:rsidRPr="000D7795" w14:paraId="187D2D94" w14:textId="77777777" w:rsidTr="000D7795">
        <w:tc>
          <w:tcPr>
            <w:tcW w:w="2000" w:type="pct"/>
            <w:tcBorders>
              <w:top w:val="single" w:sz="6" w:space="0" w:color="E9ECF1"/>
              <w:left w:val="single" w:sz="6" w:space="0" w:color="E9ECF1"/>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A94F7B5"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SCR 34 – Mizell</w:t>
            </w:r>
          </w:p>
        </w:tc>
        <w:tc>
          <w:tcPr>
            <w:tcW w:w="0" w:type="auto"/>
            <w:tcBorders>
              <w:top w:val="single" w:sz="6" w:space="0" w:color="E9ECF1"/>
              <w:left w:val="nil"/>
              <w:bottom w:val="single" w:sz="6" w:space="0" w:color="E9ECF1"/>
              <w:right w:val="single" w:sz="6" w:space="0" w:color="E9ECF1"/>
            </w:tcBorders>
            <w:shd w:val="clear" w:color="auto" w:fill="FAF9F6"/>
            <w:tcMar>
              <w:top w:w="135" w:type="dxa"/>
              <w:left w:w="180" w:type="dxa"/>
              <w:bottom w:w="135" w:type="dxa"/>
              <w:right w:w="180" w:type="dxa"/>
            </w:tcMar>
            <w:vAlign w:val="bottom"/>
            <w:hideMark/>
          </w:tcPr>
          <w:p w14:paraId="2FEFAAEE" w14:textId="77777777" w:rsidR="000D7795" w:rsidRPr="000D7795" w:rsidRDefault="0085055E" w:rsidP="000D7795">
            <w:pPr>
              <w:spacing w:after="0" w:line="240" w:lineRule="auto"/>
              <w:rPr>
                <w:rFonts w:ascii="inherit" w:eastAsia="Times New Roman" w:hAnsi="inherit" w:cs="Helvetica"/>
                <w:color w:val="424242"/>
                <w:sz w:val="20"/>
                <w:szCs w:val="20"/>
              </w:rPr>
            </w:pPr>
            <w:r>
              <w:rPr>
                <w:rFonts w:ascii="inherit" w:eastAsia="Times New Roman" w:hAnsi="inherit" w:cs="Helvetica"/>
                <w:b/>
                <w:bCs/>
                <w:color w:val="102E5B"/>
                <w:sz w:val="20"/>
                <w:szCs w:val="20"/>
                <w:bdr w:val="none" w:sz="0" w:space="0" w:color="auto" w:frame="1"/>
              </w:rPr>
              <w:t xml:space="preserve">RSEA </w:t>
            </w:r>
            <w:r w:rsidR="000D7795" w:rsidRPr="000D7795">
              <w:rPr>
                <w:rFonts w:ascii="inherit" w:eastAsia="Times New Roman" w:hAnsi="inherit" w:cs="Helvetica"/>
                <w:b/>
                <w:bCs/>
                <w:color w:val="102E5B"/>
                <w:sz w:val="20"/>
                <w:szCs w:val="20"/>
                <w:bdr w:val="none" w:sz="0" w:space="0" w:color="auto" w:frame="1"/>
              </w:rPr>
              <w:t>Position Taken: Support</w:t>
            </w:r>
            <w:r>
              <w:rPr>
                <w:rFonts w:ascii="inherit" w:eastAsia="Times New Roman" w:hAnsi="inherit" w:cs="Helvetica"/>
                <w:b/>
                <w:bCs/>
                <w:color w:val="102E5B"/>
                <w:sz w:val="20"/>
                <w:szCs w:val="20"/>
                <w:bdr w:val="none" w:sz="0" w:space="0" w:color="auto" w:frame="1"/>
              </w:rPr>
              <w:t xml:space="preserve">         Outcome: Passed</w:t>
            </w:r>
          </w:p>
        </w:tc>
      </w:tr>
      <w:tr w:rsidR="000D7795" w:rsidRPr="000D7795" w14:paraId="1271A2AB" w14:textId="77777777" w:rsidTr="000D7795">
        <w:tc>
          <w:tcPr>
            <w:tcW w:w="5000" w:type="pct"/>
            <w:gridSpan w:val="2"/>
            <w:tcBorders>
              <w:top w:val="nil"/>
              <w:left w:val="single" w:sz="6" w:space="0" w:color="E9ECF1"/>
              <w:bottom w:val="single" w:sz="6" w:space="0" w:color="E9ECF1"/>
              <w:right w:val="single" w:sz="6" w:space="0" w:color="E9ECF1"/>
            </w:tcBorders>
            <w:shd w:val="clear" w:color="auto" w:fill="FFFFFF"/>
            <w:tcMar>
              <w:top w:w="135" w:type="dxa"/>
              <w:left w:w="180" w:type="dxa"/>
              <w:bottom w:w="135" w:type="dxa"/>
              <w:right w:w="180" w:type="dxa"/>
            </w:tcMar>
            <w:vAlign w:val="bottom"/>
            <w:hideMark/>
          </w:tcPr>
          <w:p w14:paraId="154A3453" w14:textId="77777777" w:rsidR="00113590" w:rsidRDefault="00113590"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b/>
                <w:bCs/>
                <w:color w:val="102E5B"/>
                <w:sz w:val="20"/>
                <w:szCs w:val="20"/>
                <w:bdr w:val="none" w:sz="0" w:space="0" w:color="auto" w:frame="1"/>
              </w:rPr>
              <w:t xml:space="preserve">Systems Impacted: </w:t>
            </w:r>
            <w:r>
              <w:rPr>
                <w:rFonts w:ascii="inherit" w:eastAsia="Times New Roman" w:hAnsi="inherit" w:cs="Helvetica"/>
                <w:b/>
                <w:bCs/>
                <w:color w:val="102E5B"/>
                <w:sz w:val="20"/>
                <w:szCs w:val="20"/>
                <w:bdr w:val="none" w:sz="0" w:space="0" w:color="auto" w:frame="1"/>
              </w:rPr>
              <w:t xml:space="preserve">All four (4) </w:t>
            </w:r>
            <w:r w:rsidRPr="000D7795">
              <w:rPr>
                <w:rFonts w:ascii="inherit" w:eastAsia="Times New Roman" w:hAnsi="inherit" w:cs="Helvetica"/>
                <w:b/>
                <w:bCs/>
                <w:color w:val="102E5B"/>
                <w:sz w:val="20"/>
                <w:szCs w:val="20"/>
                <w:bdr w:val="none" w:sz="0" w:space="0" w:color="auto" w:frame="1"/>
              </w:rPr>
              <w:t>State Systems</w:t>
            </w:r>
          </w:p>
          <w:p w14:paraId="5AC61869" w14:textId="77777777" w:rsidR="000D7795" w:rsidRPr="000D7795" w:rsidRDefault="000D7795" w:rsidP="000D7795">
            <w:pPr>
              <w:spacing w:after="0" w:line="240" w:lineRule="auto"/>
              <w:rPr>
                <w:rFonts w:ascii="inherit" w:eastAsia="Times New Roman" w:hAnsi="inherit" w:cs="Helvetica"/>
                <w:color w:val="424242"/>
                <w:sz w:val="20"/>
                <w:szCs w:val="20"/>
              </w:rPr>
            </w:pPr>
            <w:r w:rsidRPr="000D7795">
              <w:rPr>
                <w:rFonts w:ascii="inherit" w:eastAsia="Times New Roman" w:hAnsi="inherit" w:cs="Helvetica"/>
                <w:color w:val="424242"/>
                <w:sz w:val="20"/>
                <w:szCs w:val="20"/>
              </w:rPr>
              <w:t>Memorializes congress to support the Social Security Fairness Act, and to take such actions as are necessary to review and consider eliminating or reducing the WEP and GPO.</w:t>
            </w:r>
          </w:p>
          <w:p w14:paraId="7CA36030" w14:textId="77777777" w:rsidR="000D7795" w:rsidRPr="000D7795" w:rsidRDefault="000D7795" w:rsidP="0085055E">
            <w:pPr>
              <w:spacing w:after="0" w:line="240" w:lineRule="auto"/>
              <w:textAlignment w:val="baseline"/>
              <w:rPr>
                <w:rFonts w:ascii="inherit" w:eastAsia="Times New Roman" w:hAnsi="inherit" w:cs="Helvetica"/>
                <w:color w:val="424242"/>
                <w:sz w:val="20"/>
                <w:szCs w:val="20"/>
              </w:rPr>
            </w:pPr>
          </w:p>
          <w:p w14:paraId="22AE0ECB"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p w14:paraId="0A7A573E" w14:textId="77777777" w:rsidR="000D7795" w:rsidRPr="000D7795" w:rsidRDefault="000D7795" w:rsidP="0085055E">
            <w:pPr>
              <w:spacing w:after="0" w:line="240" w:lineRule="auto"/>
              <w:ind w:left="345"/>
              <w:textAlignment w:val="baseline"/>
              <w:rPr>
                <w:rFonts w:ascii="inherit" w:eastAsia="Times New Roman" w:hAnsi="inherit" w:cs="Helvetica"/>
                <w:color w:val="424242"/>
                <w:sz w:val="20"/>
                <w:szCs w:val="20"/>
              </w:rPr>
            </w:pPr>
          </w:p>
        </w:tc>
      </w:tr>
    </w:tbl>
    <w:p w14:paraId="2C7A35FE" w14:textId="77777777" w:rsidR="0089485E" w:rsidRDefault="0089485E"/>
    <w:p w14:paraId="677609C4" w14:textId="77777777" w:rsidR="00AB0CA4" w:rsidRDefault="00AB0CA4"/>
    <w:p w14:paraId="3661A2C2" w14:textId="77777777" w:rsidR="00AB0CA4" w:rsidRDefault="00AB0CA4"/>
    <w:sectPr w:rsidR="00AB0C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20317"/>
    <w:multiLevelType w:val="multilevel"/>
    <w:tmpl w:val="9350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3B3B13"/>
    <w:multiLevelType w:val="multilevel"/>
    <w:tmpl w:val="02DE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8D70B7"/>
    <w:multiLevelType w:val="multilevel"/>
    <w:tmpl w:val="F610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21452"/>
    <w:multiLevelType w:val="multilevel"/>
    <w:tmpl w:val="6C9C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6850B4"/>
    <w:multiLevelType w:val="multilevel"/>
    <w:tmpl w:val="7D244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5A7053"/>
    <w:multiLevelType w:val="multilevel"/>
    <w:tmpl w:val="DCE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920859"/>
    <w:multiLevelType w:val="multilevel"/>
    <w:tmpl w:val="B9A6A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965FD2"/>
    <w:multiLevelType w:val="multilevel"/>
    <w:tmpl w:val="9D24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922B0A"/>
    <w:multiLevelType w:val="multilevel"/>
    <w:tmpl w:val="C69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8553AB"/>
    <w:multiLevelType w:val="multilevel"/>
    <w:tmpl w:val="368E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7045EB1"/>
    <w:multiLevelType w:val="multilevel"/>
    <w:tmpl w:val="FD9E3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DC6320"/>
    <w:multiLevelType w:val="multilevel"/>
    <w:tmpl w:val="1C46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DA01B6"/>
    <w:multiLevelType w:val="multilevel"/>
    <w:tmpl w:val="9AAC4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A515140"/>
    <w:multiLevelType w:val="multilevel"/>
    <w:tmpl w:val="7346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A834CE9"/>
    <w:multiLevelType w:val="multilevel"/>
    <w:tmpl w:val="BACC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0B5A1F"/>
    <w:multiLevelType w:val="multilevel"/>
    <w:tmpl w:val="262E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727FC8"/>
    <w:multiLevelType w:val="multilevel"/>
    <w:tmpl w:val="FF867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4A301C7"/>
    <w:multiLevelType w:val="multilevel"/>
    <w:tmpl w:val="B96E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8409FE"/>
    <w:multiLevelType w:val="multilevel"/>
    <w:tmpl w:val="FF2AA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F84133"/>
    <w:multiLevelType w:val="multilevel"/>
    <w:tmpl w:val="F5CE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1075B1"/>
    <w:multiLevelType w:val="multilevel"/>
    <w:tmpl w:val="B9627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A625508"/>
    <w:multiLevelType w:val="multilevel"/>
    <w:tmpl w:val="DBBA0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3"/>
  </w:num>
  <w:num w:numId="3">
    <w:abstractNumId w:val="5"/>
  </w:num>
  <w:num w:numId="4">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2"/>
  </w:num>
  <w:num w:numId="6">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18"/>
  </w:num>
  <w:num w:numId="8">
    <w:abstractNumId w:val="16"/>
  </w:num>
  <w:num w:numId="9">
    <w:abstractNumId w:val="14"/>
  </w:num>
  <w:num w:numId="10">
    <w:abstractNumId w:val="9"/>
  </w:num>
  <w:num w:numId="11">
    <w:abstractNumId w:val="4"/>
  </w:num>
  <w:num w:numId="12">
    <w:abstractNumId w:val="17"/>
  </w:num>
  <w:num w:numId="13">
    <w:abstractNumId w:val="11"/>
  </w:num>
  <w:num w:numId="14">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19"/>
  </w:num>
  <w:num w:numId="16">
    <w:abstractNumId w:val="21"/>
  </w:num>
  <w:num w:numId="17">
    <w:abstractNumId w:val="10"/>
  </w:num>
  <w:num w:numId="18">
    <w:abstractNumId w:val="12"/>
  </w:num>
  <w:num w:numId="19">
    <w:abstractNumId w:val="8"/>
  </w:num>
  <w:num w:numId="20">
    <w:abstractNumId w:val="6"/>
  </w:num>
  <w:num w:numId="21">
    <w:abstractNumId w:val="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795"/>
    <w:rsid w:val="000A2822"/>
    <w:rsid w:val="000D7795"/>
    <w:rsid w:val="00113590"/>
    <w:rsid w:val="003151E6"/>
    <w:rsid w:val="00523289"/>
    <w:rsid w:val="00821398"/>
    <w:rsid w:val="0085055E"/>
    <w:rsid w:val="0089485E"/>
    <w:rsid w:val="00967F04"/>
    <w:rsid w:val="00AB0CA4"/>
    <w:rsid w:val="00E47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A50EF"/>
  <w15:chartTrackingRefBased/>
  <w15:docId w15:val="{661CE8F0-2FDA-4190-A854-7BD141144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713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69EAF-05A0-400B-9313-7476E97F8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647</Words>
  <Characters>3689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Jobert</dc:creator>
  <cp:keywords/>
  <dc:description/>
  <cp:lastModifiedBy> </cp:lastModifiedBy>
  <cp:revision>3</cp:revision>
  <dcterms:created xsi:type="dcterms:W3CDTF">2020-06-16T15:30:00Z</dcterms:created>
  <dcterms:modified xsi:type="dcterms:W3CDTF">2020-06-17T17:14:00Z</dcterms:modified>
</cp:coreProperties>
</file>